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A3" w:rsidRDefault="00A370A3" w:rsidP="00A370A3">
      <w:pPr>
        <w:jc w:val="right"/>
        <w:rPr>
          <w:sz w:val="28"/>
          <w:lang w:val="uk-UA"/>
        </w:rPr>
      </w:pPr>
    </w:p>
    <w:p w:rsidR="00323B4D" w:rsidRDefault="00323B4D" w:rsidP="00323B4D">
      <w:pPr>
        <w:jc w:val="right"/>
        <w:rPr>
          <w:sz w:val="28"/>
          <w:lang w:val="uk-UA"/>
        </w:rPr>
      </w:pPr>
    </w:p>
    <w:p w:rsidR="00323B4D" w:rsidRPr="00171300" w:rsidRDefault="00323B4D" w:rsidP="00323B4D">
      <w:pPr>
        <w:spacing w:line="360" w:lineRule="auto"/>
        <w:jc w:val="center"/>
        <w:rPr>
          <w:sz w:val="28"/>
          <w:lang w:val="uk-UA"/>
        </w:rPr>
      </w:pPr>
      <w:r w:rsidRPr="00171300">
        <w:rPr>
          <w:sz w:val="28"/>
          <w:lang w:val="uk-UA"/>
        </w:rPr>
        <w:t xml:space="preserve">                                   </w:t>
      </w:r>
      <w:r>
        <w:rPr>
          <w:sz w:val="28"/>
          <w:lang w:val="uk-UA"/>
        </w:rPr>
        <w:t xml:space="preserve">                </w:t>
      </w:r>
      <w:r w:rsidRPr="00171300">
        <w:rPr>
          <w:sz w:val="28"/>
          <w:lang w:val="uk-UA"/>
        </w:rPr>
        <w:t>СХВАЛЕНО</w:t>
      </w:r>
    </w:p>
    <w:p w:rsidR="00323B4D" w:rsidRPr="00171300" w:rsidRDefault="00BD757C" w:rsidP="00BD757C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</w:t>
      </w:r>
      <w:r w:rsidR="00323B4D" w:rsidRPr="00171300">
        <w:rPr>
          <w:sz w:val="28"/>
          <w:lang w:val="uk-UA"/>
        </w:rPr>
        <w:t>Рішення виконавчого комітету</w:t>
      </w:r>
    </w:p>
    <w:p w:rsidR="00323B4D" w:rsidRPr="00171300" w:rsidRDefault="00323B4D" w:rsidP="00323B4D">
      <w:pPr>
        <w:spacing w:line="360" w:lineRule="auto"/>
        <w:jc w:val="center"/>
        <w:rPr>
          <w:sz w:val="28"/>
          <w:lang w:val="uk-UA"/>
        </w:rPr>
      </w:pPr>
      <w:r w:rsidRPr="00171300">
        <w:rPr>
          <w:sz w:val="28"/>
          <w:lang w:val="uk-UA"/>
        </w:rPr>
        <w:t xml:space="preserve">                                                                           </w:t>
      </w:r>
      <w:r w:rsidR="0072129C">
        <w:rPr>
          <w:sz w:val="28"/>
          <w:lang w:val="uk-UA"/>
        </w:rPr>
        <w:t xml:space="preserve">  </w:t>
      </w:r>
      <w:r w:rsidRPr="00171300">
        <w:rPr>
          <w:sz w:val="28"/>
          <w:lang w:val="uk-UA"/>
        </w:rPr>
        <w:t>Нововолинської міської ради</w:t>
      </w:r>
    </w:p>
    <w:p w:rsidR="00323B4D" w:rsidRPr="00171300" w:rsidRDefault="00323B4D" w:rsidP="00BD757C">
      <w:pPr>
        <w:spacing w:line="360" w:lineRule="auto"/>
        <w:jc w:val="both"/>
        <w:rPr>
          <w:sz w:val="28"/>
          <w:lang w:val="uk-UA"/>
        </w:rPr>
      </w:pPr>
      <w:r w:rsidRPr="00171300">
        <w:rPr>
          <w:sz w:val="28"/>
          <w:lang w:val="uk-UA"/>
        </w:rPr>
        <w:t xml:space="preserve">                                                         </w:t>
      </w:r>
      <w:r>
        <w:rPr>
          <w:sz w:val="28"/>
          <w:lang w:val="uk-UA"/>
        </w:rPr>
        <w:t xml:space="preserve">                 </w:t>
      </w:r>
      <w:r w:rsidR="00BD757C">
        <w:rPr>
          <w:sz w:val="28"/>
          <w:lang w:val="uk-UA"/>
        </w:rPr>
        <w:t xml:space="preserve">    </w:t>
      </w:r>
      <w:bookmarkStart w:id="0" w:name="_GoBack"/>
      <w:bookmarkEnd w:id="0"/>
      <w:r w:rsidR="00A2638F">
        <w:rPr>
          <w:sz w:val="28"/>
          <w:lang w:val="uk-UA"/>
        </w:rPr>
        <w:t>02 листопада</w:t>
      </w:r>
      <w:r w:rsidR="00BD757C">
        <w:rPr>
          <w:sz w:val="28"/>
          <w:lang w:val="uk-UA"/>
        </w:rPr>
        <w:t xml:space="preserve"> </w:t>
      </w:r>
      <w:r w:rsidRPr="00171300">
        <w:rPr>
          <w:sz w:val="28"/>
          <w:lang w:val="uk-UA"/>
        </w:rPr>
        <w:t xml:space="preserve">2023 № </w:t>
      </w:r>
      <w:r w:rsidR="00A2638F">
        <w:rPr>
          <w:sz w:val="28"/>
          <w:lang w:val="uk-UA"/>
        </w:rPr>
        <w:t>519</w:t>
      </w:r>
      <w:r w:rsidRPr="00171300">
        <w:rPr>
          <w:sz w:val="28"/>
          <w:lang w:val="uk-UA"/>
        </w:rPr>
        <w:t xml:space="preserve">  </w:t>
      </w:r>
    </w:p>
    <w:p w:rsidR="00323B4D" w:rsidRPr="004D2A8F" w:rsidRDefault="00323B4D" w:rsidP="00281545">
      <w:pPr>
        <w:rPr>
          <w:sz w:val="28"/>
          <w:lang w:val="uk-UA"/>
        </w:rPr>
      </w:pPr>
    </w:p>
    <w:p w:rsidR="00323B4D" w:rsidRPr="008C348C" w:rsidRDefault="00323B4D" w:rsidP="00323B4D">
      <w:pPr>
        <w:jc w:val="center"/>
        <w:rPr>
          <w:sz w:val="48"/>
          <w:szCs w:val="4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  <w:bookmarkStart w:id="1" w:name="_Hlk26703827"/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Pr="000149B9" w:rsidRDefault="00323B4D" w:rsidP="00323B4D">
      <w:pPr>
        <w:jc w:val="center"/>
        <w:rPr>
          <w:b/>
          <w:sz w:val="28"/>
          <w:lang w:val="uk-UA"/>
        </w:rPr>
      </w:pPr>
      <w:r w:rsidRPr="000149B9">
        <w:rPr>
          <w:b/>
          <w:sz w:val="28"/>
          <w:lang w:val="uk-UA"/>
        </w:rPr>
        <w:t xml:space="preserve">Цільова програма «Тепла оселя» </w:t>
      </w:r>
    </w:p>
    <w:p w:rsidR="00323B4D" w:rsidRPr="000149B9" w:rsidRDefault="00323B4D" w:rsidP="00323B4D">
      <w:pPr>
        <w:jc w:val="center"/>
        <w:rPr>
          <w:b/>
          <w:sz w:val="28"/>
          <w:lang w:val="uk-UA"/>
        </w:rPr>
      </w:pPr>
    </w:p>
    <w:p w:rsidR="00323B4D" w:rsidRPr="000149B9" w:rsidRDefault="00323B4D" w:rsidP="00281545">
      <w:pPr>
        <w:jc w:val="center"/>
        <w:rPr>
          <w:sz w:val="28"/>
          <w:lang w:val="uk-UA"/>
        </w:rPr>
      </w:pPr>
      <w:r w:rsidRPr="000149B9">
        <w:rPr>
          <w:sz w:val="28"/>
          <w:lang w:val="uk-UA"/>
        </w:rPr>
        <w:t>відшкодування з бюджету</w:t>
      </w:r>
      <w:r w:rsidR="00281545">
        <w:rPr>
          <w:sz w:val="28"/>
          <w:lang w:val="uk-UA"/>
        </w:rPr>
        <w:t xml:space="preserve"> міської територіальної</w:t>
      </w:r>
      <w:r w:rsidRPr="000149B9">
        <w:rPr>
          <w:sz w:val="28"/>
          <w:lang w:val="uk-UA"/>
        </w:rPr>
        <w:t xml:space="preserve"> громади відсотків за кредитами, залученими об’єднаннями співвласників багатоквартирних будинків, які беруть участь у програмах державної установи «Фонд енергоефективності», зокрема у Програмі підтримки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багатоквартирних будинків </w:t>
      </w:r>
      <w:bookmarkEnd w:id="1"/>
      <w:r w:rsidRPr="000149B9">
        <w:rPr>
          <w:sz w:val="28"/>
          <w:lang w:val="uk-UA"/>
        </w:rPr>
        <w:t>«ЕНЕРГОДІМ» державної установи «Фонд енергоефективності» на 2024-2026 роки</w:t>
      </w:r>
    </w:p>
    <w:p w:rsidR="00323B4D" w:rsidRPr="000149B9" w:rsidRDefault="00323B4D" w:rsidP="00323B4D">
      <w:pPr>
        <w:jc w:val="center"/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0149B9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Pr="000149B9" w:rsidRDefault="00323B4D" w:rsidP="00323B4D">
      <w:pPr>
        <w:jc w:val="center"/>
        <w:rPr>
          <w:b/>
          <w:sz w:val="28"/>
          <w:lang w:val="uk-UA"/>
        </w:rPr>
      </w:pPr>
      <w:r w:rsidRPr="000149B9">
        <w:rPr>
          <w:b/>
          <w:sz w:val="28"/>
          <w:lang w:val="uk-UA"/>
        </w:rPr>
        <w:t>Нововолинськ - 2023</w:t>
      </w:r>
    </w:p>
    <w:p w:rsidR="00323B4D" w:rsidRPr="000149B9" w:rsidRDefault="00323B4D" w:rsidP="00323B4D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0149B9">
        <w:rPr>
          <w:rFonts w:ascii="Times New Roman" w:eastAsia="Times New Roman" w:hAnsi="Times New Roman" w:cs="Times New Roman"/>
          <w:bCs w:val="0"/>
          <w:color w:val="auto"/>
          <w:lang w:val="uk-UA"/>
        </w:rPr>
        <w:lastRenderedPageBreak/>
        <w:t>2.  ПРОБЛЕМ</w:t>
      </w:r>
      <w:r w:rsidR="00B14CEB">
        <w:rPr>
          <w:rFonts w:ascii="Times New Roman" w:eastAsia="Times New Roman" w:hAnsi="Times New Roman" w:cs="Times New Roman"/>
          <w:bCs w:val="0"/>
          <w:color w:val="auto"/>
          <w:lang w:val="uk-UA"/>
        </w:rPr>
        <w:t>А</w:t>
      </w:r>
      <w:r w:rsidRPr="000149B9">
        <w:rPr>
          <w:rFonts w:ascii="Times New Roman" w:eastAsia="Times New Roman" w:hAnsi="Times New Roman" w:cs="Times New Roman"/>
          <w:bCs w:val="0"/>
          <w:color w:val="auto"/>
          <w:lang w:val="uk-UA"/>
        </w:rPr>
        <w:t>, НА РОЗВ’ЯЗАННЯ ЯКОЇ СПРЯМОВАНА ПРОГРАМА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>Європейський Союз 09 березня 2007 року ухвалив пакет документів «Енергія для світу, що змінюється», який зобов’язує держави-члени в односторонньому порядку зменшувати власні викиди СО</w:t>
      </w:r>
      <w:r w:rsidRPr="000149B9">
        <w:rPr>
          <w:sz w:val="28"/>
          <w:szCs w:val="28"/>
          <w:vertAlign w:val="subscript"/>
          <w:lang w:val="uk-UA"/>
        </w:rPr>
        <w:t>2</w:t>
      </w:r>
      <w:r w:rsidRPr="000149B9">
        <w:rPr>
          <w:sz w:val="28"/>
          <w:szCs w:val="28"/>
          <w:lang w:val="uk-UA"/>
        </w:rPr>
        <w:t>, досягнення чого можливе в результаті зростання енергоефективності та зростання частки відновлювальних джерел енергії в структурі енергоносіїв.</w:t>
      </w:r>
    </w:p>
    <w:p w:rsidR="00323B4D" w:rsidRPr="000149B9" w:rsidRDefault="00323B4D" w:rsidP="00323B4D">
      <w:pPr>
        <w:rPr>
          <w:sz w:val="28"/>
          <w:lang w:val="uk-UA"/>
        </w:rPr>
      </w:pPr>
      <w:r w:rsidRPr="000149B9">
        <w:rPr>
          <w:sz w:val="28"/>
          <w:lang w:val="uk-UA"/>
        </w:rPr>
        <w:t xml:space="preserve">       </w:t>
      </w:r>
      <w:proofErr w:type="spellStart"/>
      <w:r w:rsidRPr="000149B9">
        <w:rPr>
          <w:sz w:val="28"/>
        </w:rPr>
        <w:t>Отримавши</w:t>
      </w:r>
      <w:proofErr w:type="spellEnd"/>
      <w:r w:rsidRPr="000149B9">
        <w:rPr>
          <w:sz w:val="28"/>
        </w:rPr>
        <w:t xml:space="preserve"> в </w:t>
      </w:r>
      <w:proofErr w:type="spellStart"/>
      <w:r w:rsidRPr="000149B9">
        <w:rPr>
          <w:sz w:val="28"/>
        </w:rPr>
        <w:t>червні</w:t>
      </w:r>
      <w:proofErr w:type="spellEnd"/>
      <w:r w:rsidRPr="000149B9">
        <w:rPr>
          <w:sz w:val="28"/>
        </w:rPr>
        <w:t xml:space="preserve"> 2022 року статус кандидата на членство в ЄС </w:t>
      </w:r>
      <w:proofErr w:type="spellStart"/>
      <w:r w:rsidRPr="000149B9">
        <w:rPr>
          <w:sz w:val="28"/>
        </w:rPr>
        <w:t>Україна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юридично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закріпила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своє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європейське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майбутнє</w:t>
      </w:r>
      <w:proofErr w:type="spellEnd"/>
      <w:r w:rsidRPr="000149B9">
        <w:rPr>
          <w:sz w:val="28"/>
        </w:rPr>
        <w:t xml:space="preserve">, а </w:t>
      </w:r>
      <w:proofErr w:type="spellStart"/>
      <w:r w:rsidRPr="000149B9">
        <w:rPr>
          <w:sz w:val="28"/>
        </w:rPr>
        <w:t>підготовка</w:t>
      </w:r>
      <w:proofErr w:type="spellEnd"/>
      <w:r w:rsidRPr="000149B9">
        <w:rPr>
          <w:sz w:val="28"/>
        </w:rPr>
        <w:t xml:space="preserve"> до членства </w:t>
      </w:r>
      <w:proofErr w:type="spellStart"/>
      <w:r w:rsidRPr="000149B9">
        <w:rPr>
          <w:sz w:val="28"/>
        </w:rPr>
        <w:t>передбачатиме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завершення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всеохоплюючої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трансформації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всіх</w:t>
      </w:r>
      <w:proofErr w:type="spellEnd"/>
      <w:r w:rsidRPr="000149B9">
        <w:rPr>
          <w:sz w:val="28"/>
        </w:rPr>
        <w:t xml:space="preserve"> сфер. </w:t>
      </w:r>
      <w:proofErr w:type="spellStart"/>
      <w:r w:rsidRPr="000149B9">
        <w:rPr>
          <w:sz w:val="28"/>
        </w:rPr>
        <w:t>Серед</w:t>
      </w:r>
      <w:proofErr w:type="spellEnd"/>
      <w:r w:rsidRPr="000149B9">
        <w:rPr>
          <w:sz w:val="28"/>
        </w:rPr>
        <w:t xml:space="preserve"> них </w:t>
      </w:r>
      <w:proofErr w:type="spellStart"/>
      <w:r w:rsidRPr="000149B9">
        <w:rPr>
          <w:sz w:val="28"/>
        </w:rPr>
        <w:t>однією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із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пріоритетних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є</w:t>
      </w:r>
      <w:proofErr w:type="spellEnd"/>
      <w:r w:rsidRPr="000149B9">
        <w:rPr>
          <w:sz w:val="28"/>
        </w:rPr>
        <w:t xml:space="preserve">, </w:t>
      </w:r>
      <w:proofErr w:type="spellStart"/>
      <w:r w:rsidRPr="000149B9">
        <w:rPr>
          <w:sz w:val="28"/>
        </w:rPr>
        <w:t>безумовно</w:t>
      </w:r>
      <w:proofErr w:type="spellEnd"/>
      <w:r w:rsidRPr="000149B9">
        <w:rPr>
          <w:sz w:val="28"/>
        </w:rPr>
        <w:t xml:space="preserve">, </w:t>
      </w:r>
      <w:proofErr w:type="spellStart"/>
      <w:r w:rsidRPr="000149B9">
        <w:rPr>
          <w:sz w:val="28"/>
        </w:rPr>
        <w:t>енергоефективність</w:t>
      </w:r>
      <w:proofErr w:type="spellEnd"/>
      <w:r w:rsidRPr="000149B9">
        <w:rPr>
          <w:sz w:val="28"/>
        </w:rPr>
        <w:t xml:space="preserve"> та </w:t>
      </w:r>
      <w:proofErr w:type="spellStart"/>
      <w:r w:rsidRPr="000149B9">
        <w:rPr>
          <w:sz w:val="28"/>
        </w:rPr>
        <w:t>енергозбереження</w:t>
      </w:r>
      <w:proofErr w:type="spellEnd"/>
      <w:r w:rsidRPr="000149B9">
        <w:rPr>
          <w:sz w:val="28"/>
        </w:rPr>
        <w:t xml:space="preserve"> на </w:t>
      </w:r>
      <w:proofErr w:type="spellStart"/>
      <w:r w:rsidRPr="000149B9">
        <w:rPr>
          <w:sz w:val="28"/>
        </w:rPr>
        <w:t>рівні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європейськиї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стандартів</w:t>
      </w:r>
      <w:proofErr w:type="spellEnd"/>
      <w:r w:rsidRPr="000149B9">
        <w:rPr>
          <w:sz w:val="28"/>
        </w:rPr>
        <w:t>.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>Оскільки органи місцевого самоврядування відіграють вирішальну роль у формуванні політики щодо пом’якшення наслідків зміни клімату, тим паче, якщо врахувати, що 80% споживання енергії та викидів CO</w:t>
      </w:r>
      <w:r w:rsidRPr="000149B9">
        <w:rPr>
          <w:sz w:val="28"/>
          <w:szCs w:val="28"/>
          <w:vertAlign w:val="subscript"/>
          <w:lang w:val="uk-UA"/>
        </w:rPr>
        <w:t>2</w:t>
      </w:r>
      <w:r w:rsidRPr="000149B9">
        <w:rPr>
          <w:sz w:val="28"/>
          <w:szCs w:val="28"/>
          <w:lang w:val="uk-UA"/>
        </w:rPr>
        <w:t> пов’язані із діяльністю міст, то у 2008 році після прийняття пакету ініціатив Європейського Союзу з питань клімату й енергетики, Європейська Комісія започатковувала Угоду мерів з метою заохочення й підтримки зусиль, яких мають докладати місцеві органи влади у сферах розробки й реалізації політики сталого енергетичного розвитку.</w:t>
      </w:r>
    </w:p>
    <w:p w:rsidR="00323B4D" w:rsidRPr="000149B9" w:rsidRDefault="00323B4D" w:rsidP="00323B4D">
      <w:pPr>
        <w:ind w:firstLine="709"/>
        <w:jc w:val="both"/>
        <w:rPr>
          <w:iCs w:val="0"/>
          <w:sz w:val="28"/>
          <w:lang w:val="uk-UA"/>
        </w:rPr>
      </w:pPr>
      <w:r w:rsidRPr="000149B9">
        <w:rPr>
          <w:sz w:val="28"/>
          <w:lang w:val="uk-UA"/>
        </w:rPr>
        <w:t>Основною складовою низької енергетичної ефективності інженерних мереж і систем є високий рівень питомих витрат теплової енергії, гарячої та холодної води у споживачів комунальних послуг, які проживають в багатоквартирних житлових будинках. Фізична та моральна зношеність конструкцій та внутрішніх систем житлових будівель стала головною причиною зниження якості комунальних послуг, погіршення комфортності, надійності і безпечності умов проживання споживачів.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Переважна частина житлового фонду </w:t>
      </w:r>
      <w:r w:rsidR="00B14CEB">
        <w:rPr>
          <w:sz w:val="28"/>
          <w:lang w:val="uk-UA"/>
        </w:rPr>
        <w:t>Нововолинської територіальної громади</w:t>
      </w:r>
      <w:r w:rsidRPr="000149B9">
        <w:rPr>
          <w:sz w:val="28"/>
          <w:lang w:val="uk-UA"/>
        </w:rPr>
        <w:t xml:space="preserve"> побудована в 70-90 роках минулого століття, яка не відповідає сучасним вимогам </w:t>
      </w:r>
      <w:proofErr w:type="spellStart"/>
      <w:r w:rsidRPr="000149B9">
        <w:rPr>
          <w:sz w:val="28"/>
          <w:lang w:val="uk-UA"/>
        </w:rPr>
        <w:t>енергозаощадження</w:t>
      </w:r>
      <w:proofErr w:type="spellEnd"/>
      <w:r w:rsidRPr="000149B9">
        <w:rPr>
          <w:sz w:val="28"/>
          <w:lang w:val="uk-UA"/>
        </w:rPr>
        <w:t>, відповідно у цих будівлях низький рівень енергозбереження.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За оцінками як вітчизняних, так і закордонних експертів, потенціал економії електроенергії в будинках і спорудах дорівнює 50 – 65 %, а теплової енергії - близько 50 %. 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Втрати теплової енергії будинком, а також потенціал енергозбереження сьогодні має такий розподіл: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зовнішні стіни – 40 % (потенціал економії – 70 %);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вікна, двері – 25 % (потенціал економії – 50 %);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вентиляція – 15 % (потенціал економії – 65 %);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гаряча вода – 10 % (потенціал економії – 30 %);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дах, підлога – 8 % (потенціал економії – 50 %);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трубопроводи, арматура – 2 % (потенціал економії – 35 %).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 огляду на дані, основне споживання енергоносіїв в житловому секторі пов'язане з опаленням будинку з причини теплових втрат через вікна, стіни, дах, підлогу та за рахунок вентиляції. До економії витрат ресурсів і зниження тепловтрат, у першу чергу слід віднести енергозбереження у споживачів, в системах теплопостачання, опалення, вентиляції і кондиціювання повітря. </w:t>
      </w:r>
      <w:r w:rsidRPr="000149B9">
        <w:rPr>
          <w:sz w:val="28"/>
          <w:lang w:val="uk-UA"/>
        </w:rPr>
        <w:lastRenderedPageBreak/>
        <w:t xml:space="preserve">Вирішення цих заходів пов’язане з проведенням </w:t>
      </w:r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будинків через утеплення зовнішніх стін, горищ, дахів тощо, а також заміну на більш енергоефективні вікон і дверей; збільшення корисного використання енергії за рахунок застосування рекуператорів, терморегуляторів, теплових насосів та інших новітніх енергозберігаючих технологій. Впровадження заходів з </w:t>
      </w:r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буде сприяти збільшенню строку служби будівель житлового сектору громади.</w:t>
      </w:r>
    </w:p>
    <w:p w:rsidR="00323B4D" w:rsidRPr="000149B9" w:rsidRDefault="00323B4D" w:rsidP="00323B4D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323B4D" w:rsidRPr="000149B9" w:rsidRDefault="00323B4D" w:rsidP="00323B4D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0149B9">
        <w:rPr>
          <w:color w:val="auto"/>
          <w:sz w:val="28"/>
          <w:szCs w:val="28"/>
          <w:lang w:val="uk-UA"/>
        </w:rPr>
        <w:t>У громаді  налічується 532 багатоквартирних будинків, загальна площа яких, станом на 2023 р., складає 776,6 тис. м</w:t>
      </w:r>
      <w:r w:rsidRPr="000149B9">
        <w:rPr>
          <w:color w:val="auto"/>
          <w:sz w:val="28"/>
          <w:szCs w:val="28"/>
          <w:vertAlign w:val="superscript"/>
          <w:lang w:val="uk-UA"/>
        </w:rPr>
        <w:t>2</w:t>
      </w:r>
      <w:r w:rsidRPr="000149B9">
        <w:rPr>
          <w:color w:val="auto"/>
          <w:sz w:val="28"/>
          <w:szCs w:val="28"/>
          <w:lang w:val="uk-UA"/>
        </w:rPr>
        <w:t xml:space="preserve">. Середньорічне питоме споживання енергії у житловому фонді </w:t>
      </w:r>
      <w:r w:rsidR="00B14CEB">
        <w:rPr>
          <w:color w:val="auto"/>
          <w:sz w:val="28"/>
          <w:szCs w:val="28"/>
          <w:lang w:val="uk-UA"/>
        </w:rPr>
        <w:t>громади</w:t>
      </w:r>
      <w:r w:rsidRPr="000149B9">
        <w:rPr>
          <w:color w:val="auto"/>
          <w:sz w:val="28"/>
          <w:szCs w:val="28"/>
          <w:lang w:val="uk-UA"/>
        </w:rPr>
        <w:t xml:space="preserve"> хоча й скорочується протягом останніх років (переважно внаслідок сприятливих погодних умов), все ж залишається доволі високим і складає 173,73 кВт</w:t>
      </w:r>
      <w:bookmarkStart w:id="2" w:name="_Hlk24639206"/>
      <w:r w:rsidRPr="000149B9">
        <w:rPr>
          <w:color w:val="auto"/>
          <w:sz w:val="28"/>
          <w:szCs w:val="28"/>
          <w:lang w:val="uk-UA"/>
        </w:rPr>
        <w:t>*</w:t>
      </w:r>
      <w:bookmarkEnd w:id="2"/>
      <w:r w:rsidRPr="000149B9">
        <w:rPr>
          <w:color w:val="auto"/>
          <w:sz w:val="28"/>
          <w:szCs w:val="28"/>
          <w:lang w:val="uk-UA"/>
        </w:rPr>
        <w:t>год/м</w:t>
      </w:r>
      <w:r w:rsidRPr="000149B9">
        <w:rPr>
          <w:color w:val="auto"/>
          <w:sz w:val="28"/>
          <w:szCs w:val="28"/>
          <w:vertAlign w:val="superscript"/>
          <w:lang w:val="uk-UA"/>
        </w:rPr>
        <w:t>2</w:t>
      </w:r>
      <w:r w:rsidRPr="000149B9">
        <w:rPr>
          <w:color w:val="auto"/>
          <w:sz w:val="28"/>
          <w:szCs w:val="28"/>
          <w:lang w:val="uk-UA"/>
        </w:rPr>
        <w:t>, за даними 2022 року.</w:t>
      </w:r>
    </w:p>
    <w:p w:rsidR="00323B4D" w:rsidRPr="000149B9" w:rsidRDefault="00323B4D" w:rsidP="00323B4D">
      <w:pPr>
        <w:pStyle w:val="Default"/>
        <w:spacing w:before="120"/>
        <w:ind w:firstLine="708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Загальна кількість багатоквартирних житлових будинків, збудованих до 1990 року, які потребують комплексної </w:t>
      </w:r>
      <w:proofErr w:type="spellStart"/>
      <w:r w:rsidRPr="000149B9">
        <w:rPr>
          <w:sz w:val="28"/>
          <w:szCs w:val="28"/>
          <w:lang w:val="uk-UA"/>
        </w:rPr>
        <w:t>термомодернізації</w:t>
      </w:r>
      <w:proofErr w:type="spellEnd"/>
      <w:r w:rsidRPr="000149B9">
        <w:rPr>
          <w:sz w:val="28"/>
          <w:szCs w:val="28"/>
          <w:lang w:val="uk-UA"/>
        </w:rPr>
        <w:t xml:space="preserve">, </w:t>
      </w:r>
      <w:r w:rsidRPr="000149B9">
        <w:rPr>
          <w:iCs/>
          <w:color w:val="auto"/>
          <w:sz w:val="28"/>
          <w:szCs w:val="28"/>
          <w:lang w:val="uk-UA"/>
        </w:rPr>
        <w:t>складає</w:t>
      </w:r>
      <w:r w:rsidRPr="000149B9">
        <w:rPr>
          <w:sz w:val="28"/>
          <w:szCs w:val="28"/>
          <w:lang w:val="uk-UA"/>
        </w:rPr>
        <w:t xml:space="preserve"> </w:t>
      </w:r>
      <w:r w:rsidRPr="000149B9">
        <w:rPr>
          <w:iCs/>
          <w:color w:val="auto"/>
          <w:sz w:val="28"/>
          <w:szCs w:val="28"/>
          <w:lang w:val="uk-UA"/>
        </w:rPr>
        <w:t>352</w:t>
      </w:r>
      <w:r w:rsidRPr="000149B9">
        <w:rPr>
          <w:iCs/>
          <w:color w:val="FF0000"/>
          <w:sz w:val="28"/>
          <w:szCs w:val="28"/>
          <w:lang w:val="uk-UA"/>
        </w:rPr>
        <w:t xml:space="preserve"> </w:t>
      </w:r>
      <w:r w:rsidRPr="000149B9">
        <w:rPr>
          <w:iCs/>
          <w:color w:val="auto"/>
          <w:sz w:val="28"/>
          <w:szCs w:val="28"/>
          <w:lang w:val="uk-UA"/>
        </w:rPr>
        <w:t>будинків, що становить</w:t>
      </w:r>
      <w:r w:rsidRPr="000149B9">
        <w:rPr>
          <w:color w:val="FF0000"/>
          <w:sz w:val="28"/>
          <w:szCs w:val="28"/>
          <w:lang w:val="uk-UA"/>
        </w:rPr>
        <w:t xml:space="preserve"> </w:t>
      </w:r>
      <w:r w:rsidRPr="000149B9">
        <w:rPr>
          <w:color w:val="auto"/>
          <w:sz w:val="28"/>
          <w:szCs w:val="28"/>
          <w:lang w:val="uk-UA"/>
        </w:rPr>
        <w:t xml:space="preserve"> 67 </w:t>
      </w:r>
      <w:r w:rsidRPr="000149B9">
        <w:rPr>
          <w:iCs/>
          <w:color w:val="auto"/>
          <w:sz w:val="28"/>
          <w:szCs w:val="28"/>
          <w:lang w:val="uk-UA"/>
        </w:rPr>
        <w:t>%</w:t>
      </w:r>
      <w:r w:rsidRPr="000149B9">
        <w:rPr>
          <w:color w:val="C00000"/>
          <w:sz w:val="28"/>
          <w:szCs w:val="28"/>
          <w:lang w:val="uk-UA"/>
        </w:rPr>
        <w:t xml:space="preserve"> </w:t>
      </w:r>
      <w:r w:rsidRPr="000149B9">
        <w:rPr>
          <w:sz w:val="28"/>
          <w:szCs w:val="28"/>
          <w:lang w:val="uk-UA"/>
        </w:rPr>
        <w:t>від їх загальної кількості.</w:t>
      </w:r>
    </w:p>
    <w:p w:rsidR="00323B4D" w:rsidRPr="000149B9" w:rsidRDefault="00323B4D" w:rsidP="00323B4D">
      <w:pPr>
        <w:pStyle w:val="Default"/>
        <w:spacing w:before="120"/>
        <w:ind w:firstLine="708"/>
        <w:jc w:val="both"/>
        <w:rPr>
          <w:i/>
          <w:iCs/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Оскільки, капітальний ремонт покрівлі здійснено лише у 77 будинку, фасаду – у 8 будинках, вимощення – у 11 будинках, електрощитової – у 6 будинках, та переважна більшість будинків потребує </w:t>
      </w:r>
      <w:proofErr w:type="spellStart"/>
      <w:r w:rsidRPr="000149B9">
        <w:rPr>
          <w:sz w:val="28"/>
          <w:szCs w:val="28"/>
          <w:lang w:val="uk-UA"/>
        </w:rPr>
        <w:t>енергомодернізації</w:t>
      </w:r>
      <w:proofErr w:type="spellEnd"/>
      <w:r w:rsidRPr="000149B9">
        <w:rPr>
          <w:sz w:val="28"/>
          <w:szCs w:val="28"/>
          <w:lang w:val="uk-UA"/>
        </w:rPr>
        <w:t>.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color w:val="auto"/>
          <w:sz w:val="28"/>
          <w:szCs w:val="28"/>
          <w:lang w:val="uk-UA"/>
        </w:rPr>
      </w:pPr>
      <w:r w:rsidRPr="000149B9">
        <w:rPr>
          <w:color w:val="auto"/>
          <w:sz w:val="28"/>
          <w:szCs w:val="28"/>
          <w:lang w:val="uk-UA"/>
        </w:rPr>
        <w:t>Проблема енергоємності інфраструктури виглядає особливо актуальною через залежність України від імпортних енергоносіїв (зокрема, природного газу). Таким чином, впровадження заходів з економії енергоресурсів збільшує енергонезалежність, як кожної громади, так і країни в цілому.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iCs/>
          <w:sz w:val="28"/>
          <w:szCs w:val="28"/>
          <w:lang w:val="uk-UA"/>
        </w:rPr>
        <w:t xml:space="preserve">Важливим </w:t>
      </w:r>
      <w:r w:rsidRPr="000149B9">
        <w:rPr>
          <w:sz w:val="28"/>
          <w:szCs w:val="28"/>
          <w:lang w:val="uk-UA"/>
        </w:rPr>
        <w:t xml:space="preserve">негативним </w:t>
      </w:r>
      <w:r w:rsidRPr="000149B9">
        <w:rPr>
          <w:iCs/>
          <w:sz w:val="28"/>
          <w:szCs w:val="28"/>
          <w:lang w:val="uk-UA"/>
        </w:rPr>
        <w:t>чинником є також постійне</w:t>
      </w:r>
      <w:r w:rsidRPr="000149B9">
        <w:rPr>
          <w:sz w:val="28"/>
          <w:szCs w:val="28"/>
          <w:lang w:val="uk-UA"/>
        </w:rPr>
        <w:t xml:space="preserve"> зростання цін на паливно-енергетичні ресурси. Внаслідок цього збільшується вартість житлово-комунальних послуг і, відповідно, зменшується реальний рівень доходів та купівельна спроможність власників житла. А це, у свою чергу, уповільнює розвиток економіки. Водночас зростання витрат населення на оплату енергоносіїв може призвести до збільшення витрат бюджетів різних рівнів на відшкодування пільг окремим категоріям громадян та виплату субсидій населенню. 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Ще одним важливим негативним наслідком зростання цін на паливно-енергетичні ресурси є збільшення </w:t>
      </w:r>
      <w:r w:rsidRPr="000149B9">
        <w:rPr>
          <w:color w:val="auto"/>
          <w:sz w:val="28"/>
          <w:szCs w:val="28"/>
          <w:lang w:val="uk-UA"/>
        </w:rPr>
        <w:t xml:space="preserve">відтоку фінансів з України, що є однією з причин зростання як зовнішньої, так і внутрішньої заборгованості, і теж негативно впливає на стан економіки загалом. </w:t>
      </w:r>
    </w:p>
    <w:p w:rsidR="00323B4D" w:rsidRPr="00E733FB" w:rsidRDefault="00323B4D" w:rsidP="00323B4D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3" w:name="_Toc424524482"/>
      <w:bookmarkStart w:id="4" w:name="_Toc467428484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t>3. МЕТА ПРОГРАМИ</w:t>
      </w:r>
      <w:bookmarkEnd w:id="3"/>
      <w:bookmarkEnd w:id="4"/>
    </w:p>
    <w:p w:rsidR="00323B4D" w:rsidRPr="000149B9" w:rsidRDefault="00323B4D" w:rsidP="00323B4D">
      <w:pPr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ab/>
        <w:t>Цілями програми є: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Зменшення витрат населення на оплату спожитих енергоресурсів;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Поліпшення умов проживання мешканців багатоквартирних будинків;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Збільшення терміну експлуатації житлового фонду </w:t>
      </w:r>
      <w:r w:rsidR="00B14CEB">
        <w:rPr>
          <w:sz w:val="28"/>
          <w:lang w:val="uk-UA"/>
        </w:rPr>
        <w:t>Нововолинської територіальної громади</w:t>
      </w:r>
      <w:r w:rsidRPr="000149B9">
        <w:rPr>
          <w:sz w:val="28"/>
          <w:lang w:val="uk-UA"/>
        </w:rPr>
        <w:t>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lastRenderedPageBreak/>
        <w:t>Зменшення витрат бюджету громади на аварійні та капітальні ремонти багатоквартирних будинків;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Скорочення витрат бюджетів різних рівнів на виплату субсидій та пільг окремим категоріям громадян;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Залучення додаткових коштів державного бюджету, а також коштів мешканців для </w:t>
      </w:r>
      <w:proofErr w:type="spellStart"/>
      <w:r w:rsidRPr="000149B9">
        <w:rPr>
          <w:sz w:val="28"/>
          <w:lang w:val="uk-UA"/>
        </w:rPr>
        <w:t>термореновації</w:t>
      </w:r>
      <w:proofErr w:type="spellEnd"/>
      <w:r w:rsidRPr="000149B9">
        <w:rPr>
          <w:sz w:val="28"/>
          <w:lang w:val="uk-UA"/>
        </w:rPr>
        <w:t xml:space="preserve"> будинків, що дасть розвиток ділового середовища та створення нових робочих місць; 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Заохочення мешканців багатоквартирних будинків ставати відповідальними власниками, що є елементом розвитку громадянського суспільства;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Укріплення енергонезалежності держави;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Скорочення викидів СО</w:t>
      </w:r>
      <w:r w:rsidRPr="000149B9">
        <w:rPr>
          <w:sz w:val="28"/>
          <w:vertAlign w:val="subscript"/>
          <w:lang w:val="uk-UA"/>
        </w:rPr>
        <w:t>2</w:t>
      </w:r>
      <w:r w:rsidRPr="000149B9">
        <w:rPr>
          <w:sz w:val="28"/>
          <w:lang w:val="uk-UA"/>
        </w:rPr>
        <w:t xml:space="preserve">.  </w:t>
      </w:r>
    </w:p>
    <w:p w:rsidR="00323B4D" w:rsidRPr="00935D14" w:rsidRDefault="00323B4D" w:rsidP="00323B4D">
      <w:pPr>
        <w:spacing w:before="120"/>
        <w:ind w:left="936"/>
        <w:jc w:val="both"/>
        <w:rPr>
          <w:sz w:val="16"/>
          <w:szCs w:val="16"/>
          <w:lang w:val="uk-UA"/>
        </w:rPr>
      </w:pPr>
    </w:p>
    <w:p w:rsidR="00323B4D" w:rsidRPr="000149B9" w:rsidRDefault="00323B4D" w:rsidP="00323B4D">
      <w:pPr>
        <w:spacing w:before="120"/>
        <w:ind w:left="851"/>
        <w:jc w:val="both"/>
        <w:rPr>
          <w:b/>
          <w:sz w:val="28"/>
          <w:lang w:val="uk-UA"/>
        </w:rPr>
      </w:pPr>
      <w:r w:rsidRPr="00E733FB">
        <w:rPr>
          <w:sz w:val="28"/>
          <w:lang w:val="uk-UA"/>
        </w:rPr>
        <w:t xml:space="preserve">                    </w:t>
      </w:r>
      <w:r w:rsidRPr="00E733FB">
        <w:rPr>
          <w:b/>
          <w:sz w:val="28"/>
          <w:lang w:val="uk-UA"/>
        </w:rPr>
        <w:t xml:space="preserve">4. </w:t>
      </w:r>
      <w:r w:rsidR="00F21AC9">
        <w:rPr>
          <w:b/>
          <w:sz w:val="28"/>
          <w:lang w:val="uk-UA"/>
        </w:rPr>
        <w:t>ЗАВДАННЯ І ЗАХОДИ ВИКОНАННЯ ПРОГРАМИ</w:t>
      </w:r>
    </w:p>
    <w:p w:rsidR="00323B4D" w:rsidRPr="000149B9" w:rsidRDefault="00323B4D" w:rsidP="00323B4D">
      <w:pPr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Досягнення поставлених цілей передбачено шляхом стимулювання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багатоквартирних житлових будинків, за рахунок фінансової підтримки ініціатив ОСББ.</w:t>
      </w:r>
      <w:bookmarkStart w:id="5" w:name="_Toc424524483"/>
      <w:bookmarkStart w:id="6" w:name="_Toc467428485"/>
    </w:p>
    <w:p w:rsidR="00323B4D" w:rsidRPr="000149B9" w:rsidRDefault="00323B4D" w:rsidP="00323B4D">
      <w:pPr>
        <w:spacing w:before="120"/>
        <w:ind w:firstLine="708"/>
        <w:jc w:val="both"/>
        <w:rPr>
          <w:bCs/>
          <w:sz w:val="28"/>
          <w:lang w:val="uk-UA"/>
        </w:rPr>
      </w:pPr>
      <w:r w:rsidRPr="000149B9">
        <w:rPr>
          <w:sz w:val="28"/>
          <w:lang w:val="uk-UA"/>
        </w:rPr>
        <w:t xml:space="preserve"> У сучасних складних соціально-економічних умовах, у зв’язку зі стрімким ростом цін на енергоносії для всіх категорій споживачів, підвищення енергоефективності виробництва, транспортування і споживання паливно-енергетичних ресурсів всіма категоріями споживачів за рахунок широкого впровадження заходів з </w:t>
      </w:r>
      <w:proofErr w:type="spellStart"/>
      <w:r w:rsidRPr="000149B9">
        <w:rPr>
          <w:sz w:val="28"/>
          <w:lang w:val="uk-UA"/>
        </w:rPr>
        <w:t>енерго-</w:t>
      </w:r>
      <w:proofErr w:type="spellEnd"/>
      <w:r w:rsidRPr="000149B9">
        <w:rPr>
          <w:sz w:val="28"/>
          <w:lang w:val="uk-UA"/>
        </w:rPr>
        <w:t xml:space="preserve"> та ресурсозбереження є стратегічною лінією подальшого сталого соціально-економічного розвитку та добробуту населення.</w:t>
      </w:r>
      <w:bookmarkEnd w:id="5"/>
      <w:bookmarkEnd w:id="6"/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Діяльність Фонду відкриває можливості для проведення </w:t>
      </w:r>
      <w:bookmarkStart w:id="7" w:name="_Hlk24890457"/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</w:t>
      </w:r>
      <w:bookmarkEnd w:id="7"/>
      <w:r w:rsidRPr="000149B9">
        <w:rPr>
          <w:sz w:val="28"/>
          <w:lang w:val="uk-UA"/>
        </w:rPr>
        <w:t xml:space="preserve">житлових будинків ОСББ з частковою компенсацією </w:t>
      </w:r>
      <w:bookmarkStart w:id="8" w:name="_Hlk49449773"/>
      <w:r w:rsidRPr="000149B9">
        <w:rPr>
          <w:sz w:val="28"/>
          <w:lang w:val="uk-UA"/>
        </w:rPr>
        <w:t>вартості витрат</w:t>
      </w:r>
      <w:bookmarkEnd w:id="8"/>
      <w:r w:rsidRPr="000149B9">
        <w:rPr>
          <w:sz w:val="28"/>
          <w:lang w:val="uk-UA"/>
        </w:rPr>
        <w:t xml:space="preserve"> на неї.</w:t>
      </w:r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Високий розмір компенсації Фондом витрат може стимулювати ОСББ до проведення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своїх будинків. Але впровадження таких проектів відповідно до процедур Фонду може зайняти тривалий час і вийти за 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Розв’язати проблему може компенсація відсотків з бюджету громади протягом трьох років кредитування. За умови ефективного управління проектом цього строку достатньо для завершення робіт та отримання компенсації.</w:t>
      </w:r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rStyle w:val="FontStyle62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 xml:space="preserve">Детальний перелік завдань та заходів Програми «Тепла оселя» наведений у </w:t>
      </w:r>
      <w:r w:rsidRPr="000149B9">
        <w:rPr>
          <w:rStyle w:val="FontStyle62"/>
          <w:bCs/>
          <w:sz w:val="28"/>
          <w:szCs w:val="28"/>
          <w:lang w:val="uk-UA" w:eastAsia="uk-UA"/>
        </w:rPr>
        <w:t>Додатку  №2</w:t>
      </w:r>
      <w:r w:rsidRPr="000149B9">
        <w:rPr>
          <w:rStyle w:val="FontStyle62"/>
          <w:b/>
          <w:sz w:val="28"/>
          <w:szCs w:val="28"/>
          <w:lang w:val="uk-UA" w:eastAsia="uk-UA"/>
        </w:rPr>
        <w:t xml:space="preserve"> «</w:t>
      </w:r>
      <w:r w:rsidRPr="000149B9">
        <w:rPr>
          <w:sz w:val="28"/>
          <w:lang w:val="uk-UA"/>
        </w:rPr>
        <w:t>Завдання і заходи реалізації Програми»</w:t>
      </w:r>
      <w:r w:rsidRPr="000149B9">
        <w:rPr>
          <w:rStyle w:val="FontStyle62"/>
          <w:sz w:val="28"/>
          <w:szCs w:val="28"/>
          <w:lang w:val="uk-UA" w:eastAsia="uk-UA"/>
        </w:rPr>
        <w:t xml:space="preserve">. </w:t>
      </w:r>
    </w:p>
    <w:p w:rsidR="004B2F86" w:rsidRDefault="00323B4D" w:rsidP="00F21AC9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9" w:name="_Toc467428486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t xml:space="preserve">5. </w:t>
      </w:r>
      <w:bookmarkEnd w:id="9"/>
      <w:r w:rsidR="00F21AC9">
        <w:rPr>
          <w:rFonts w:ascii="Times New Roman" w:eastAsia="Times New Roman" w:hAnsi="Times New Roman" w:cs="Times New Roman"/>
          <w:bCs w:val="0"/>
          <w:color w:val="auto"/>
          <w:lang w:val="uk-UA"/>
        </w:rPr>
        <w:t>ОБСЯГИ ТА ДЖЕРЕЛА ФІНАНСУВАННЯ ПРОГРАМИ</w:t>
      </w:r>
    </w:p>
    <w:p w:rsidR="00F21AC9" w:rsidRPr="00F21AC9" w:rsidRDefault="00F21AC9" w:rsidP="00F21AC9">
      <w:pPr>
        <w:rPr>
          <w:b/>
          <w:lang w:val="uk-UA"/>
        </w:rPr>
      </w:pPr>
      <w:r>
        <w:rPr>
          <w:lang w:val="uk-UA"/>
        </w:rPr>
        <w:t xml:space="preserve">                               </w:t>
      </w:r>
      <w:r w:rsidRPr="00F21AC9">
        <w:rPr>
          <w:b/>
          <w:lang w:val="uk-UA"/>
        </w:rPr>
        <w:t>ПОКАЗНИКИ РЕЗУЛЬТАТИВНОСТІ ПРОГРАМИ</w:t>
      </w:r>
    </w:p>
    <w:p w:rsidR="00935D14" w:rsidRDefault="000F2A87" w:rsidP="00935D14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lastRenderedPageBreak/>
        <w:t>Фінансування Програми здій</w:t>
      </w:r>
      <w:r w:rsidR="004B2F86">
        <w:rPr>
          <w:rStyle w:val="FontStyle62"/>
          <w:sz w:val="28"/>
          <w:szCs w:val="28"/>
          <w:lang w:val="uk-UA" w:eastAsia="uk-UA"/>
        </w:rPr>
        <w:t>с</w:t>
      </w:r>
      <w:r>
        <w:rPr>
          <w:rStyle w:val="FontStyle62"/>
          <w:sz w:val="28"/>
          <w:szCs w:val="28"/>
          <w:lang w:val="uk-UA" w:eastAsia="uk-UA"/>
        </w:rPr>
        <w:t xml:space="preserve">нюватиметься за рахунок коштів бюджету </w:t>
      </w:r>
      <w:r w:rsidR="00836EA9">
        <w:rPr>
          <w:rStyle w:val="FontStyle62"/>
          <w:sz w:val="28"/>
          <w:szCs w:val="28"/>
          <w:lang w:val="uk-UA" w:eastAsia="uk-UA"/>
        </w:rPr>
        <w:t xml:space="preserve">  </w:t>
      </w:r>
      <w:r>
        <w:rPr>
          <w:rStyle w:val="FontStyle62"/>
          <w:sz w:val="28"/>
          <w:szCs w:val="28"/>
          <w:lang w:val="uk-UA" w:eastAsia="uk-UA"/>
        </w:rPr>
        <w:t>Нововолинської міської територіальної громади</w:t>
      </w:r>
      <w:r w:rsidR="00836EA9" w:rsidRPr="00836EA9">
        <w:rPr>
          <w:rStyle w:val="FontStyle62"/>
          <w:sz w:val="28"/>
          <w:szCs w:val="28"/>
          <w:lang w:val="uk-UA" w:eastAsia="uk-UA"/>
        </w:rPr>
        <w:t xml:space="preserve"> </w:t>
      </w:r>
      <w:r w:rsidR="00836EA9">
        <w:rPr>
          <w:rStyle w:val="FontStyle62"/>
          <w:sz w:val="28"/>
          <w:szCs w:val="28"/>
          <w:lang w:val="uk-UA" w:eastAsia="uk-UA"/>
        </w:rPr>
        <w:t>та інших джерел не заборонених законодавством.</w:t>
      </w:r>
      <w:r>
        <w:rPr>
          <w:rStyle w:val="FontStyle62"/>
          <w:sz w:val="28"/>
          <w:szCs w:val="28"/>
          <w:lang w:val="uk-UA" w:eastAsia="uk-UA"/>
        </w:rPr>
        <w:t xml:space="preserve"> Обсяг фінансування Програми визначається виходячи з конкретних завдань та реальних можливостей бюджету.</w:t>
      </w:r>
    </w:p>
    <w:p w:rsidR="004B2F86" w:rsidRDefault="000F2A87" w:rsidP="00935D14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 xml:space="preserve">Обсяг витрат, необхідних на виконання заходів, передбачених Програмою, </w:t>
      </w:r>
      <w:proofErr w:type="spellStart"/>
      <w:r>
        <w:rPr>
          <w:rStyle w:val="FontStyle62"/>
          <w:sz w:val="28"/>
          <w:szCs w:val="28"/>
          <w:lang w:val="uk-UA" w:eastAsia="uk-UA"/>
        </w:rPr>
        <w:t>зазаначені</w:t>
      </w:r>
      <w:proofErr w:type="spellEnd"/>
      <w:r>
        <w:rPr>
          <w:rStyle w:val="FontStyle62"/>
          <w:sz w:val="28"/>
          <w:szCs w:val="28"/>
          <w:lang w:val="uk-UA" w:eastAsia="uk-UA"/>
        </w:rPr>
        <w:t xml:space="preserve"> орієнтовно  та можуть змінюватися.</w:t>
      </w:r>
    </w:p>
    <w:p w:rsidR="000F2A87" w:rsidRDefault="000F2A87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 xml:space="preserve">Заходи програми будуть реалізовуватися </w:t>
      </w:r>
      <w:proofErr w:type="spellStart"/>
      <w:r>
        <w:rPr>
          <w:rStyle w:val="FontStyle62"/>
          <w:sz w:val="28"/>
          <w:szCs w:val="28"/>
          <w:lang w:val="uk-UA" w:eastAsia="uk-UA"/>
        </w:rPr>
        <w:t>щляхом</w:t>
      </w:r>
      <w:proofErr w:type="spellEnd"/>
      <w:r>
        <w:rPr>
          <w:rStyle w:val="FontStyle62"/>
          <w:sz w:val="28"/>
          <w:szCs w:val="28"/>
          <w:lang w:val="uk-UA" w:eastAsia="uk-UA"/>
        </w:rPr>
        <w:t xml:space="preserve"> надання відповідної документації</w:t>
      </w:r>
      <w:r w:rsidR="004B2F86">
        <w:rPr>
          <w:rStyle w:val="FontStyle62"/>
          <w:sz w:val="28"/>
          <w:szCs w:val="28"/>
          <w:lang w:val="uk-UA" w:eastAsia="uk-UA"/>
        </w:rPr>
        <w:t xml:space="preserve"> </w:t>
      </w:r>
      <w:r w:rsidR="004E66F9">
        <w:rPr>
          <w:rStyle w:val="FontStyle62"/>
          <w:sz w:val="28"/>
          <w:szCs w:val="28"/>
          <w:lang w:val="uk-UA" w:eastAsia="uk-UA"/>
        </w:rPr>
        <w:t xml:space="preserve"> учасниками Програми</w:t>
      </w:r>
      <w:r w:rsidR="004B2F86">
        <w:rPr>
          <w:rStyle w:val="FontStyle62"/>
          <w:sz w:val="28"/>
          <w:szCs w:val="28"/>
          <w:lang w:val="uk-UA" w:eastAsia="uk-UA"/>
        </w:rPr>
        <w:t>, які у порядку приєднання уклали Грантовий договір з державною установою «Фонд енергоефективності».</w:t>
      </w:r>
    </w:p>
    <w:p w:rsidR="004B2F86" w:rsidRDefault="004B2F86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>Ресурсне забезпечення Програми наведено у таблиці 3.</w:t>
      </w:r>
    </w:p>
    <w:p w:rsidR="00E733FB" w:rsidRPr="00777885" w:rsidRDefault="00E733FB" w:rsidP="00323B4D">
      <w:pPr>
        <w:widowControl w:val="0"/>
        <w:spacing w:before="120"/>
        <w:ind w:firstLine="706"/>
        <w:jc w:val="both"/>
        <w:rPr>
          <w:rStyle w:val="FontStyle62"/>
          <w:sz w:val="16"/>
          <w:szCs w:val="16"/>
          <w:lang w:val="uk-UA" w:eastAsia="uk-UA"/>
        </w:rPr>
      </w:pPr>
    </w:p>
    <w:p w:rsidR="00323B4D" w:rsidRPr="000149B9" w:rsidRDefault="00323B4D" w:rsidP="00323B4D">
      <w:pPr>
        <w:widowControl w:val="0"/>
        <w:jc w:val="center"/>
        <w:rPr>
          <w:b/>
          <w:snapToGrid w:val="0"/>
          <w:sz w:val="28"/>
          <w:lang w:val="uk-UA"/>
        </w:rPr>
      </w:pPr>
      <w:r w:rsidRPr="000149B9">
        <w:rPr>
          <w:b/>
          <w:snapToGrid w:val="0"/>
          <w:sz w:val="28"/>
          <w:lang w:val="uk-UA"/>
        </w:rPr>
        <w:t>Показники виконання</w:t>
      </w:r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rStyle w:val="FontStyle62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Результативними показниками виконання заходів програми є:</w:t>
      </w:r>
    </w:p>
    <w:p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Кількість ОСББ, які взяли участь у Програмі «Тепла оселя»;</w:t>
      </w:r>
    </w:p>
    <w:p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Зменшення споживання енергії у житлових будинках ОСББ, які взяли участь у Програмі «Тепла оселя»;</w:t>
      </w:r>
    </w:p>
    <w:p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Скорочення викидів СО</w:t>
      </w:r>
      <w:r w:rsidRPr="000149B9">
        <w:rPr>
          <w:rStyle w:val="FontStyle62"/>
          <w:sz w:val="28"/>
          <w:szCs w:val="28"/>
          <w:vertAlign w:val="subscript"/>
          <w:lang w:val="uk-UA" w:eastAsia="uk-UA"/>
        </w:rPr>
        <w:t>2</w:t>
      </w:r>
      <w:r w:rsidRPr="000149B9">
        <w:rPr>
          <w:rStyle w:val="FontStyle62"/>
          <w:sz w:val="28"/>
          <w:szCs w:val="28"/>
          <w:lang w:val="uk-UA" w:eastAsia="uk-UA"/>
        </w:rPr>
        <w:t xml:space="preserve">. </w:t>
      </w:r>
    </w:p>
    <w:p w:rsidR="00323B4D" w:rsidRPr="00E733FB" w:rsidRDefault="00323B4D" w:rsidP="00323B4D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10" w:name="_Toc424524486"/>
      <w:bookmarkStart w:id="11" w:name="_Toc467428489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t>6. КООРДИНАЦІЯ ЗА ХОДОМ ВИКОНАННЯМ ПРОГРАМИ</w:t>
      </w:r>
      <w:bookmarkEnd w:id="10"/>
      <w:bookmarkEnd w:id="11"/>
    </w:p>
    <w:p w:rsidR="00E733FB" w:rsidRDefault="00323B4D" w:rsidP="00323B4D">
      <w:pPr>
        <w:spacing w:before="120"/>
        <w:ind w:firstLine="708"/>
        <w:jc w:val="both"/>
        <w:rPr>
          <w:color w:val="000000"/>
          <w:sz w:val="28"/>
          <w:lang w:val="uk-UA"/>
        </w:rPr>
      </w:pPr>
      <w:r w:rsidRPr="000149B9">
        <w:rPr>
          <w:color w:val="000000"/>
          <w:sz w:val="28"/>
          <w:lang w:val="uk-UA"/>
        </w:rPr>
        <w:t>Координаці</w:t>
      </w:r>
      <w:r w:rsidR="00E733FB">
        <w:rPr>
          <w:color w:val="000000"/>
          <w:sz w:val="28"/>
          <w:lang w:val="uk-UA"/>
        </w:rPr>
        <w:t>я</w:t>
      </w:r>
      <w:r w:rsidRPr="000149B9">
        <w:rPr>
          <w:color w:val="000000"/>
          <w:sz w:val="28"/>
          <w:lang w:val="uk-UA"/>
        </w:rPr>
        <w:t xml:space="preserve"> </w:t>
      </w:r>
      <w:r w:rsidR="00E733FB">
        <w:rPr>
          <w:color w:val="000000"/>
          <w:sz w:val="28"/>
          <w:lang w:val="uk-UA"/>
        </w:rPr>
        <w:t>за ходом</w:t>
      </w:r>
      <w:r w:rsidRPr="000149B9">
        <w:rPr>
          <w:color w:val="000000"/>
          <w:sz w:val="28"/>
          <w:lang w:val="uk-UA"/>
        </w:rPr>
        <w:t xml:space="preserve"> викона</w:t>
      </w:r>
      <w:r w:rsidR="00E733FB">
        <w:rPr>
          <w:color w:val="000000"/>
          <w:sz w:val="28"/>
          <w:lang w:val="uk-UA"/>
        </w:rPr>
        <w:t>ння</w:t>
      </w:r>
      <w:r w:rsidRPr="000149B9">
        <w:rPr>
          <w:color w:val="000000"/>
          <w:sz w:val="28"/>
          <w:lang w:val="uk-UA"/>
        </w:rPr>
        <w:t xml:space="preserve"> Програми </w:t>
      </w:r>
      <w:r w:rsidRPr="000149B9">
        <w:rPr>
          <w:rStyle w:val="FontStyle62"/>
          <w:sz w:val="28"/>
          <w:szCs w:val="28"/>
          <w:lang w:val="uk-UA" w:eastAsia="uk-UA"/>
        </w:rPr>
        <w:t xml:space="preserve">«Тепла оселя» </w:t>
      </w:r>
      <w:r w:rsidRPr="000149B9">
        <w:rPr>
          <w:color w:val="000000"/>
          <w:sz w:val="28"/>
          <w:lang w:val="uk-UA"/>
        </w:rPr>
        <w:t>здійсню</w:t>
      </w:r>
      <w:r w:rsidR="00E733FB">
        <w:rPr>
          <w:color w:val="000000"/>
          <w:sz w:val="28"/>
          <w:lang w:val="uk-UA"/>
        </w:rPr>
        <w:t>ватиметься Нововолинською міською радою</w:t>
      </w:r>
      <w:r w:rsidRPr="000149B9">
        <w:rPr>
          <w:color w:val="000000"/>
          <w:sz w:val="28"/>
          <w:lang w:val="uk-UA"/>
        </w:rPr>
        <w:t xml:space="preserve"> </w:t>
      </w:r>
      <w:r w:rsidR="00E733FB">
        <w:rPr>
          <w:color w:val="000000"/>
          <w:sz w:val="28"/>
          <w:lang w:val="uk-UA"/>
        </w:rPr>
        <w:t xml:space="preserve"> в особі заступників міського голови з питань діяльності виконавчих органів згідно розподілу функціональних </w:t>
      </w:r>
      <w:proofErr w:type="spellStart"/>
      <w:r w:rsidR="00E733FB">
        <w:rPr>
          <w:color w:val="000000"/>
          <w:sz w:val="28"/>
          <w:lang w:val="uk-UA"/>
        </w:rPr>
        <w:t>обов</w:t>
      </w:r>
      <w:proofErr w:type="spellEnd"/>
      <w:r w:rsidR="003C6BA3" w:rsidRPr="003C6BA3">
        <w:rPr>
          <w:color w:val="000000"/>
          <w:sz w:val="28"/>
        </w:rPr>
        <w:t>’</w:t>
      </w:r>
      <w:proofErr w:type="spellStart"/>
      <w:r w:rsidR="00E733FB">
        <w:rPr>
          <w:color w:val="000000"/>
          <w:sz w:val="28"/>
          <w:lang w:val="uk-UA"/>
        </w:rPr>
        <w:t>язків</w:t>
      </w:r>
      <w:proofErr w:type="spellEnd"/>
      <w:r w:rsidR="00E733FB">
        <w:rPr>
          <w:color w:val="000000"/>
          <w:sz w:val="28"/>
          <w:lang w:val="uk-UA"/>
        </w:rPr>
        <w:t>.</w:t>
      </w:r>
    </w:p>
    <w:p w:rsidR="00323B4D" w:rsidRPr="000149B9" w:rsidRDefault="00323B4D" w:rsidP="00323B4D">
      <w:pPr>
        <w:spacing w:before="120"/>
        <w:ind w:firstLine="708"/>
        <w:jc w:val="both"/>
        <w:rPr>
          <w:color w:val="000000"/>
          <w:sz w:val="28"/>
          <w:lang w:val="uk-UA"/>
        </w:rPr>
      </w:pPr>
      <w:r w:rsidRPr="000149B9">
        <w:rPr>
          <w:color w:val="000000"/>
          <w:sz w:val="28"/>
          <w:lang w:val="uk-UA"/>
        </w:rPr>
        <w:t xml:space="preserve">Виконавцями Програми </w:t>
      </w:r>
      <w:r w:rsidRPr="000149B9">
        <w:rPr>
          <w:rStyle w:val="FontStyle62"/>
          <w:sz w:val="28"/>
          <w:szCs w:val="28"/>
          <w:lang w:val="uk-UA" w:eastAsia="uk-UA"/>
        </w:rPr>
        <w:t xml:space="preserve">«Тепла оселя» </w:t>
      </w:r>
      <w:r w:rsidRPr="000149B9">
        <w:rPr>
          <w:color w:val="000000"/>
          <w:sz w:val="28"/>
          <w:lang w:val="uk-UA"/>
        </w:rPr>
        <w:t xml:space="preserve">визначені: Управління будівництва та інфраструктури,  відділ «Центру розвитку ОСББ», управління економічної політики, </w:t>
      </w:r>
      <w:r w:rsidRPr="000149B9">
        <w:rPr>
          <w:sz w:val="28"/>
          <w:lang w:val="uk-UA"/>
        </w:rPr>
        <w:t>співвласники багатоквартирних житлових будинків, голови ОСББ.</w:t>
      </w:r>
    </w:p>
    <w:p w:rsidR="00323B4D" w:rsidRPr="00E733FB" w:rsidRDefault="00323B4D" w:rsidP="00323B4D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0149B9">
        <w:rPr>
          <w:color w:val="000000"/>
          <w:sz w:val="28"/>
          <w:szCs w:val="28"/>
          <w:lang w:val="uk-UA"/>
        </w:rPr>
        <w:t xml:space="preserve">Відповідальний виконавець Програми здійснює аналіз, прогнозування даної програми та щороку звітує на сесії міської ради </w:t>
      </w:r>
      <w:r w:rsidRPr="00E733FB">
        <w:rPr>
          <w:color w:val="000000"/>
          <w:sz w:val="28"/>
          <w:szCs w:val="28"/>
          <w:lang w:val="uk-UA"/>
        </w:rPr>
        <w:t>про хід її виконання.</w:t>
      </w:r>
    </w:p>
    <w:p w:rsidR="00A803E5" w:rsidRPr="00E733FB" w:rsidRDefault="00A803E5" w:rsidP="00323B4D">
      <w:pPr>
        <w:spacing w:line="360" w:lineRule="auto"/>
        <w:jc w:val="center"/>
        <w:rPr>
          <w:sz w:val="28"/>
          <w:lang w:val="uk-UA"/>
        </w:rPr>
      </w:pPr>
    </w:p>
    <w:sectPr w:rsidR="00A803E5" w:rsidRPr="00E733FB" w:rsidSect="000124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595B"/>
    <w:multiLevelType w:val="hybridMultilevel"/>
    <w:tmpl w:val="A47C9E66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68318D9"/>
    <w:multiLevelType w:val="hybridMultilevel"/>
    <w:tmpl w:val="F5DEFF60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3C762EE2"/>
    <w:multiLevelType w:val="hybridMultilevel"/>
    <w:tmpl w:val="87DC966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F2F6A2E"/>
    <w:multiLevelType w:val="hybridMultilevel"/>
    <w:tmpl w:val="6B645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38EE"/>
    <w:rsid w:val="0000069D"/>
    <w:rsid w:val="00012454"/>
    <w:rsid w:val="00015047"/>
    <w:rsid w:val="0004079F"/>
    <w:rsid w:val="000427A4"/>
    <w:rsid w:val="00067B4C"/>
    <w:rsid w:val="000C44DD"/>
    <w:rsid w:val="000C4583"/>
    <w:rsid w:val="000F2A87"/>
    <w:rsid w:val="000F3189"/>
    <w:rsid w:val="00132524"/>
    <w:rsid w:val="001A78D3"/>
    <w:rsid w:val="001D66D7"/>
    <w:rsid w:val="002326A9"/>
    <w:rsid w:val="00273B7E"/>
    <w:rsid w:val="00281545"/>
    <w:rsid w:val="00297FE5"/>
    <w:rsid w:val="002A67D5"/>
    <w:rsid w:val="002B194A"/>
    <w:rsid w:val="002B44E7"/>
    <w:rsid w:val="002D0AF9"/>
    <w:rsid w:val="00323B4D"/>
    <w:rsid w:val="0034712E"/>
    <w:rsid w:val="003B57E8"/>
    <w:rsid w:val="003C6BA3"/>
    <w:rsid w:val="004206D8"/>
    <w:rsid w:val="004210B8"/>
    <w:rsid w:val="00443C4C"/>
    <w:rsid w:val="004619B5"/>
    <w:rsid w:val="00481774"/>
    <w:rsid w:val="004B2F86"/>
    <w:rsid w:val="004D2A8F"/>
    <w:rsid w:val="004D4120"/>
    <w:rsid w:val="004E30C3"/>
    <w:rsid w:val="004E66F9"/>
    <w:rsid w:val="00543324"/>
    <w:rsid w:val="00576815"/>
    <w:rsid w:val="005C4C0A"/>
    <w:rsid w:val="005D679A"/>
    <w:rsid w:val="0060143E"/>
    <w:rsid w:val="0072129C"/>
    <w:rsid w:val="00724D27"/>
    <w:rsid w:val="00777885"/>
    <w:rsid w:val="00785F13"/>
    <w:rsid w:val="007E2B16"/>
    <w:rsid w:val="00800750"/>
    <w:rsid w:val="00814B3B"/>
    <w:rsid w:val="00836EA9"/>
    <w:rsid w:val="0084365C"/>
    <w:rsid w:val="00885BF4"/>
    <w:rsid w:val="008A286F"/>
    <w:rsid w:val="008F40F2"/>
    <w:rsid w:val="00935D14"/>
    <w:rsid w:val="009736CA"/>
    <w:rsid w:val="009B2EE9"/>
    <w:rsid w:val="009F3AE6"/>
    <w:rsid w:val="00A11431"/>
    <w:rsid w:val="00A2638F"/>
    <w:rsid w:val="00A370A3"/>
    <w:rsid w:val="00A423AB"/>
    <w:rsid w:val="00A6603D"/>
    <w:rsid w:val="00A803E5"/>
    <w:rsid w:val="00A85FA4"/>
    <w:rsid w:val="00A86ACD"/>
    <w:rsid w:val="00A95279"/>
    <w:rsid w:val="00B14CEB"/>
    <w:rsid w:val="00B178EF"/>
    <w:rsid w:val="00B2146E"/>
    <w:rsid w:val="00B73AA0"/>
    <w:rsid w:val="00BD757C"/>
    <w:rsid w:val="00C05993"/>
    <w:rsid w:val="00C10091"/>
    <w:rsid w:val="00C13E22"/>
    <w:rsid w:val="00C45737"/>
    <w:rsid w:val="00CB7A80"/>
    <w:rsid w:val="00CD626E"/>
    <w:rsid w:val="00D4693B"/>
    <w:rsid w:val="00D87115"/>
    <w:rsid w:val="00D95B1E"/>
    <w:rsid w:val="00E170ED"/>
    <w:rsid w:val="00E56286"/>
    <w:rsid w:val="00E733FB"/>
    <w:rsid w:val="00EC2B95"/>
    <w:rsid w:val="00EC5D26"/>
    <w:rsid w:val="00EF03F2"/>
    <w:rsid w:val="00F21AC9"/>
    <w:rsid w:val="00F438EE"/>
    <w:rsid w:val="00F72D9E"/>
    <w:rsid w:val="00F77338"/>
    <w:rsid w:val="00F869C2"/>
    <w:rsid w:val="00FF5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74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73A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44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4DD"/>
    <w:rPr>
      <w:rFonts w:ascii="Times New Roman" w:eastAsia="Times New Roman" w:hAnsi="Times New Roman" w:cs="Times New Roman"/>
      <w:iCs/>
      <w:sz w:val="24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E170E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3AA0"/>
    <w:rPr>
      <w:rFonts w:asciiTheme="majorHAnsi" w:eastAsiaTheme="majorEastAsia" w:hAnsiTheme="majorHAnsi" w:cstheme="majorBidi"/>
      <w:b/>
      <w:bCs/>
      <w:iCs/>
      <w:color w:val="2E74B5" w:themeColor="accent1" w:themeShade="BF"/>
      <w:sz w:val="28"/>
      <w:szCs w:val="28"/>
      <w:lang w:val="ru-RU" w:eastAsia="ru-RU"/>
    </w:rPr>
  </w:style>
  <w:style w:type="paragraph" w:customStyle="1" w:styleId="Default">
    <w:name w:val="Default"/>
    <w:rsid w:val="00B73A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6">
    <w:name w:val="Normal (Web)"/>
    <w:basedOn w:val="a"/>
    <w:uiPriority w:val="99"/>
    <w:rsid w:val="00B73AA0"/>
    <w:pPr>
      <w:spacing w:before="100" w:beforeAutospacing="1" w:after="100" w:afterAutospacing="1"/>
    </w:pPr>
    <w:rPr>
      <w:iCs w:val="0"/>
      <w:szCs w:val="24"/>
    </w:rPr>
  </w:style>
  <w:style w:type="character" w:customStyle="1" w:styleId="FontStyle62">
    <w:name w:val="Font Style62"/>
    <w:basedOn w:val="a0"/>
    <w:rsid w:val="00C13E22"/>
    <w:rPr>
      <w:rFonts w:ascii="Times New Roman" w:hAnsi="Times New Roman" w:cs="Times New Roman"/>
      <w:sz w:val="26"/>
      <w:szCs w:val="26"/>
    </w:rPr>
  </w:style>
  <w:style w:type="paragraph" w:styleId="a7">
    <w:name w:val="Body Text Indent"/>
    <w:basedOn w:val="a"/>
    <w:link w:val="a8"/>
    <w:rsid w:val="002B44E7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8">
    <w:name w:val="Основной текст с отступом Знак"/>
    <w:basedOn w:val="a0"/>
    <w:link w:val="a7"/>
    <w:rsid w:val="002B44E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rsid w:val="002B4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4332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3324"/>
    <w:rPr>
      <w:rFonts w:ascii="Segoe UI" w:eastAsia="Times New Roman" w:hAnsi="Segoe UI" w:cs="Segoe UI"/>
      <w:iCs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6DA07-5135-4E50-9027-04317197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6386</Words>
  <Characters>3641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Груй СЙ_2</cp:lastModifiedBy>
  <cp:revision>89</cp:revision>
  <cp:lastPrinted>2023-10-30T07:13:00Z</cp:lastPrinted>
  <dcterms:created xsi:type="dcterms:W3CDTF">2023-09-20T07:38:00Z</dcterms:created>
  <dcterms:modified xsi:type="dcterms:W3CDTF">2023-11-06T08:17:00Z</dcterms:modified>
</cp:coreProperties>
</file>